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831F5E">
      <w:pPr>
        <w:shd w:val="clear" w:color="auto" w:fill="FFFFFF"/>
        <w:ind w:left="180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="00831F5E">
        <w:rPr>
          <w:color w:val="000000"/>
          <w:sz w:val="22"/>
          <w:szCs w:val="22"/>
        </w:rPr>
        <w:tab/>
      </w:r>
      <w:r w:rsidR="00831F5E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«___» __________ 201</w:t>
      </w:r>
      <w:r w:rsidR="00B7012A">
        <w:rPr>
          <w:color w:val="000000"/>
          <w:sz w:val="22"/>
          <w:szCs w:val="22"/>
        </w:rPr>
        <w:t>_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"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Томская энергосбытовая компания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>"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«Томскэнергосбыт»)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792EC3">
        <w:rPr>
          <w:color w:val="000000"/>
          <w:sz w:val="22"/>
          <w:szCs w:val="22"/>
          <w:shd w:val="clear" w:color="auto" w:fill="FFFFFF"/>
        </w:rPr>
        <w:t>Г</w:t>
      </w:r>
      <w:r w:rsidR="00AC59CD" w:rsidRPr="002279D6">
        <w:rPr>
          <w:color w:val="000000"/>
          <w:sz w:val="22"/>
          <w:szCs w:val="22"/>
          <w:shd w:val="clear" w:color="auto" w:fill="FFFFFF"/>
        </w:rPr>
        <w:t xml:space="preserve">енерального директора </w:t>
      </w:r>
      <w:proofErr w:type="spellStart"/>
      <w:r w:rsidR="00AC59CD" w:rsidRPr="002279D6">
        <w:rPr>
          <w:color w:val="000000"/>
          <w:sz w:val="22"/>
          <w:szCs w:val="22"/>
          <w:shd w:val="clear" w:color="auto" w:fill="FFFFFF"/>
        </w:rPr>
        <w:t>Кодина</w:t>
      </w:r>
      <w:proofErr w:type="spellEnd"/>
      <w:r w:rsidR="00AC59CD" w:rsidRPr="002279D6">
        <w:rPr>
          <w:color w:val="000000"/>
          <w:sz w:val="22"/>
          <w:szCs w:val="22"/>
          <w:shd w:val="clear" w:color="auto" w:fill="FFFFFF"/>
        </w:rPr>
        <w:t xml:space="preserve">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proofErr w:type="gramStart"/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 xml:space="preserve">) Покупателя поставлять последнему, </w:t>
      </w:r>
      <w:r w:rsidR="00831F5E">
        <w:rPr>
          <w:bCs/>
          <w:sz w:val="22"/>
          <w:szCs w:val="22"/>
        </w:rPr>
        <w:t>материалы</w:t>
      </w:r>
      <w:r w:rsidR="00831F5E" w:rsidRPr="00221A44">
        <w:rPr>
          <w:bCs/>
          <w:sz w:val="22"/>
          <w:szCs w:val="22"/>
        </w:rPr>
        <w:t xml:space="preserve"> для монтажа </w:t>
      </w:r>
      <w:r w:rsidR="00831F5E">
        <w:rPr>
          <w:bCs/>
          <w:sz w:val="22"/>
          <w:szCs w:val="22"/>
        </w:rPr>
        <w:t>светильников</w:t>
      </w:r>
      <w:r w:rsidR="00831F5E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  <w:proofErr w:type="gramEnd"/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F176B4">
        <w:rPr>
          <w:color w:val="000000"/>
          <w:sz w:val="22"/>
          <w:szCs w:val="22"/>
        </w:rPr>
        <w:t>2</w:t>
      </w:r>
      <w:r w:rsidRPr="002279D6">
        <w:rPr>
          <w:color w:val="000000"/>
          <w:sz w:val="22"/>
          <w:szCs w:val="22"/>
        </w:rPr>
        <w:t>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F176B4">
        <w:rPr>
          <w:color w:val="000000"/>
          <w:sz w:val="22"/>
          <w:szCs w:val="22"/>
        </w:rPr>
        <w:t>3</w:t>
      </w:r>
      <w:r w:rsidRPr="002279D6">
        <w:rPr>
          <w:color w:val="000000"/>
          <w:sz w:val="22"/>
          <w:szCs w:val="22"/>
        </w:rPr>
        <w:t>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F176B4">
        <w:rPr>
          <w:bCs/>
          <w:sz w:val="22"/>
          <w:szCs w:val="22"/>
        </w:rPr>
        <w:t>4</w:t>
      </w:r>
      <w:r w:rsidRPr="002279D6">
        <w:rPr>
          <w:bCs/>
          <w:sz w:val="22"/>
          <w:szCs w:val="22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F176B4">
        <w:rPr>
          <w:bCs/>
          <w:sz w:val="22"/>
          <w:szCs w:val="22"/>
        </w:rPr>
        <w:t>5</w:t>
      </w:r>
      <w:r w:rsidRPr="002279D6">
        <w:rPr>
          <w:bCs/>
          <w:sz w:val="22"/>
          <w:szCs w:val="22"/>
        </w:rPr>
        <w:t xml:space="preserve">. </w:t>
      </w:r>
      <w:r w:rsidR="00F176B4" w:rsidRPr="008612FE">
        <w:rPr>
          <w:bCs/>
          <w:sz w:val="22"/>
          <w:szCs w:val="22"/>
        </w:rPr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F55497" w:rsidRPr="002279D6" w:rsidRDefault="00F55497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5416E4" w:rsidRPr="005F34A8" w:rsidRDefault="005416E4" w:rsidP="005416E4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определена в Спецификации (Приложение №2 к настоящему договору</w:t>
      </w:r>
      <w:r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Стоимость Товара поставляемого по настоящему Договору в соответствии с </w:t>
      </w:r>
      <w:proofErr w:type="gramStart"/>
      <w:r w:rsidRPr="002279D6">
        <w:rPr>
          <w:color w:val="000000"/>
          <w:sz w:val="22"/>
          <w:szCs w:val="22"/>
        </w:rPr>
        <w:t>подписанной</w:t>
      </w:r>
      <w:proofErr w:type="gramEnd"/>
      <w:r w:rsidRPr="002279D6">
        <w:rPr>
          <w:color w:val="000000"/>
          <w:sz w:val="22"/>
          <w:szCs w:val="22"/>
        </w:rPr>
        <w:t xml:space="preserve"> сторонами Спецификацией,  не должна превышать</w:t>
      </w:r>
      <w:proofErr w:type="gramStart"/>
      <w:r w:rsidRPr="002279D6">
        <w:rPr>
          <w:color w:val="000000"/>
          <w:sz w:val="22"/>
          <w:szCs w:val="22"/>
        </w:rPr>
        <w:t xml:space="preserve"> ______________ (__________________</w:t>
      </w:r>
      <w:r w:rsidR="00167B4B">
        <w:rPr>
          <w:color w:val="000000"/>
          <w:sz w:val="22"/>
          <w:szCs w:val="22"/>
        </w:rPr>
        <w:t xml:space="preserve">) </w:t>
      </w:r>
      <w:proofErr w:type="gramEnd"/>
      <w:r w:rsidR="00167B4B">
        <w:rPr>
          <w:color w:val="000000"/>
          <w:sz w:val="22"/>
          <w:szCs w:val="22"/>
        </w:rPr>
        <w:t>рублей, в том числе НДС18% -</w:t>
      </w:r>
      <w:r w:rsidRPr="002279D6">
        <w:rPr>
          <w:color w:val="000000"/>
          <w:sz w:val="22"/>
          <w:szCs w:val="22"/>
        </w:rPr>
        <w:t>__________________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</w:t>
      </w:r>
      <w:r w:rsidR="00831F5E">
        <w:rPr>
          <w:color w:val="000000"/>
          <w:sz w:val="22"/>
          <w:szCs w:val="22"/>
        </w:rPr>
        <w:t>з согласования с Поставщиком.</w:t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</w:t>
      </w:r>
      <w:r w:rsidRPr="002279D6">
        <w:rPr>
          <w:sz w:val="22"/>
          <w:szCs w:val="22"/>
        </w:rPr>
        <w:t>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C59CD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2.</w:t>
      </w:r>
      <w:r w:rsidR="00191289">
        <w:rPr>
          <w:sz w:val="22"/>
          <w:szCs w:val="22"/>
        </w:rPr>
        <w:t>5</w:t>
      </w:r>
      <w:r w:rsidRPr="002279D6">
        <w:rPr>
          <w:sz w:val="22"/>
          <w:szCs w:val="22"/>
        </w:rPr>
        <w:t>.</w:t>
      </w:r>
      <w:r w:rsidR="00191289">
        <w:rPr>
          <w:sz w:val="22"/>
          <w:szCs w:val="22"/>
        </w:rPr>
        <w:t xml:space="preserve">   </w:t>
      </w:r>
      <w:proofErr w:type="gramStart"/>
      <w:r w:rsidRPr="002279D6">
        <w:rPr>
          <w:sz w:val="22"/>
          <w:szCs w:val="22"/>
        </w:rPr>
        <w:t xml:space="preserve">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Pr="002279D6">
        <w:rPr>
          <w:sz w:val="22"/>
          <w:szCs w:val="22"/>
        </w:rPr>
        <w:t>) календарных дней от даты принятия 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 </w:t>
      </w:r>
      <w:r w:rsidR="007F5B40">
        <w:rPr>
          <w:sz w:val="22"/>
          <w:szCs w:val="22"/>
        </w:rPr>
        <w:lastRenderedPageBreak/>
        <w:t>настоящему</w:t>
      </w:r>
      <w:proofErr w:type="gramEnd"/>
      <w:r w:rsidR="007F5B40">
        <w:rPr>
          <w:sz w:val="22"/>
          <w:szCs w:val="22"/>
        </w:rPr>
        <w:t xml:space="preserve"> </w:t>
      </w:r>
      <w:proofErr w:type="gramStart"/>
      <w:r w:rsidR="007F5B40">
        <w:rPr>
          <w:sz w:val="22"/>
          <w:szCs w:val="22"/>
        </w:rPr>
        <w:t>Договору)</w:t>
      </w:r>
      <w:r w:rsidRPr="002279D6">
        <w:rPr>
          <w:sz w:val="22"/>
          <w:szCs w:val="22"/>
        </w:rPr>
        <w:t xml:space="preserve"> и при условии предоставления Поставщиком Покупателю всех следующих надлежаще оформленных документов:</w:t>
      </w:r>
      <w:proofErr w:type="gramEnd"/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191289" w:rsidRDefault="00191289" w:rsidP="00191289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2.6.   </w:t>
      </w:r>
      <w:r w:rsidR="00AC59CD" w:rsidRPr="00191289">
        <w:rPr>
          <w:color w:val="000000"/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="00AC59CD" w:rsidRPr="00191289">
        <w:rPr>
          <w:color w:val="000000"/>
          <w:sz w:val="22"/>
          <w:szCs w:val="22"/>
        </w:rPr>
        <w:t>дств с к</w:t>
      </w:r>
      <w:proofErr w:type="gramEnd"/>
      <w:r w:rsidR="00AC59CD" w:rsidRPr="00191289">
        <w:rPr>
          <w:color w:val="000000"/>
          <w:sz w:val="22"/>
          <w:szCs w:val="22"/>
        </w:rPr>
        <w:t>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5416E4" w:rsidRPr="002279D6" w:rsidRDefault="005416E4" w:rsidP="005416E4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гарантийный срок </w:t>
      </w:r>
      <w:r>
        <w:rPr>
          <w:color w:val="000000"/>
          <w:sz w:val="22"/>
          <w:szCs w:val="22"/>
        </w:rPr>
        <w:t>согласно гарантийному сроку заводу изготовителя, но не менее 3-х лет</w:t>
      </w:r>
      <w:r w:rsidRPr="005F34A8">
        <w:rPr>
          <w:color w:val="000000"/>
          <w:sz w:val="22"/>
          <w:szCs w:val="22"/>
        </w:rPr>
        <w:t xml:space="preserve">, 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                    -  производит за свой счет ремонт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</w:t>
      </w:r>
      <w:r w:rsidRPr="002279D6">
        <w:rPr>
          <w:sz w:val="22"/>
          <w:szCs w:val="22"/>
        </w:rPr>
        <w:lastRenderedPageBreak/>
        <w:t xml:space="preserve">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</w:t>
      </w:r>
      <w:r w:rsidR="00F176B4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вправе, уведомив Поставщика, отказаться от принятия Товара, поставка которого просрочена.</w:t>
      </w:r>
    </w:p>
    <w:p w:rsidR="008D59C4" w:rsidRDefault="008D59C4" w:rsidP="008D59C4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</w:p>
    <w:p w:rsidR="008D59C4" w:rsidRPr="002279D6" w:rsidRDefault="008D59C4" w:rsidP="008D59C4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lastRenderedPageBreak/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B7012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B7012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 xml:space="preserve"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</w:t>
      </w:r>
      <w:r w:rsidRPr="002279D6">
        <w:rPr>
          <w:rFonts w:ascii="Times New Roman" w:hAnsi="Times New Roman" w:cs="Times New Roman"/>
          <w:sz w:val="22"/>
          <w:szCs w:val="22"/>
        </w:rPr>
        <w:lastRenderedPageBreak/>
        <w:t>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нарушения Поставщиком условий настоящего Договора, ведущие к существенному снижению 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установлении нецелесообразности дальнейшего исполнения Договора, определяемой </w:t>
      </w:r>
      <w:r w:rsidRPr="002279D6">
        <w:rPr>
          <w:color w:val="000000"/>
          <w:sz w:val="22"/>
          <w:szCs w:val="22"/>
        </w:rPr>
        <w:lastRenderedPageBreak/>
        <w:t>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 xml:space="preserve">12.5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B7012A">
        <w:rPr>
          <w:color w:val="000000"/>
          <w:sz w:val="22"/>
          <w:szCs w:val="22"/>
        </w:rPr>
        <w:t>7</w:t>
      </w:r>
      <w:r w:rsidRPr="002279D6">
        <w:rPr>
          <w:color w:val="000000"/>
          <w:sz w:val="22"/>
          <w:szCs w:val="22"/>
        </w:rPr>
        <w:t xml:space="preserve"> 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13.1. Приложение №1 –</w:t>
      </w:r>
      <w:r w:rsidR="00731F5E" w:rsidRPr="002279D6">
        <w:rPr>
          <w:bCs/>
          <w:sz w:val="22"/>
        </w:rPr>
        <w:t xml:space="preserve"> Форма Заявки на поставку Товара 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</w:p>
    <w:p w:rsidR="00AC59CD" w:rsidRPr="004F6463" w:rsidRDefault="00B31EF0" w:rsidP="004F6463">
      <w:pPr>
        <w:ind w:firstLine="709"/>
        <w:rPr>
          <w:bCs/>
          <w:sz w:val="22"/>
        </w:rPr>
      </w:pPr>
      <w:r w:rsidRPr="004F6463">
        <w:rPr>
          <w:bCs/>
          <w:sz w:val="22"/>
        </w:rPr>
        <w:t>13.</w:t>
      </w:r>
      <w:r w:rsidR="007F5B40" w:rsidRPr="004F6463">
        <w:rPr>
          <w:bCs/>
          <w:sz w:val="22"/>
        </w:rPr>
        <w:t>4</w:t>
      </w:r>
      <w:r w:rsidRPr="004F6463">
        <w:rPr>
          <w:bCs/>
          <w:sz w:val="22"/>
        </w:rPr>
        <w:t>. Приложение №</w:t>
      </w:r>
      <w:r w:rsidR="007F5B40" w:rsidRPr="004F6463">
        <w:rPr>
          <w:bCs/>
          <w:sz w:val="22"/>
        </w:rPr>
        <w:t>4</w:t>
      </w:r>
      <w:r w:rsidR="00AC59CD" w:rsidRPr="004F6463">
        <w:rPr>
          <w:bCs/>
          <w:sz w:val="22"/>
        </w:rPr>
        <w:t xml:space="preserve"> - </w:t>
      </w:r>
      <w:r w:rsidR="004F6463" w:rsidRPr="004F6463">
        <w:rPr>
          <w:bCs/>
          <w:sz w:val="22"/>
        </w:rPr>
        <w:t>Форма по раскрытию информации в отношении всей цепочки собственников,</w:t>
      </w:r>
      <w:r w:rsidR="004F6463">
        <w:rPr>
          <w:bCs/>
          <w:sz w:val="22"/>
        </w:rPr>
        <w:t xml:space="preserve"> </w:t>
      </w:r>
      <w:r w:rsidR="004F6463" w:rsidRPr="004F6463">
        <w:rPr>
          <w:bCs/>
          <w:sz w:val="22"/>
        </w:rPr>
        <w:t>включая бенефициаров (в том числе, конечных)</w:t>
      </w:r>
      <w:r w:rsidR="00AC59CD" w:rsidRPr="004F6463">
        <w:rPr>
          <w:bCs/>
          <w:sz w:val="22"/>
        </w:rPr>
        <w:t>.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lastRenderedPageBreak/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8D59C4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8D59C4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2279D6" w:rsidRDefault="00276383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2279D6">
              <w:rPr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AC59CD" w:rsidRPr="00BF14E5" w:rsidRDefault="004F6463" w:rsidP="0078334E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23341E">
              <w:t>в ф-</w:t>
            </w:r>
            <w:proofErr w:type="spellStart"/>
            <w:r w:rsidRPr="0096286A">
              <w:t>ле</w:t>
            </w:r>
            <w:proofErr w:type="spellEnd"/>
            <w:r w:rsidRPr="0096286A">
              <w:t xml:space="preserve"> Банка ГПБ</w:t>
            </w:r>
            <w:r w:rsidRPr="0023341E">
              <w:t xml:space="preserve"> (АО) в г. Томске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8D59C4">
        <w:trPr>
          <w:trHeight w:val="624"/>
        </w:trPr>
        <w:tc>
          <w:tcPr>
            <w:tcW w:w="5245" w:type="dxa"/>
          </w:tcPr>
          <w:p w:rsidR="00AC59CD" w:rsidRPr="00F03C4E" w:rsidRDefault="00AC59CD" w:rsidP="00F03C4E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F03C4E" w:rsidRDefault="00AC59CD" w:rsidP="0078334E">
            <w:pPr>
              <w:rPr>
                <w:b/>
                <w:sz w:val="22"/>
                <w:szCs w:val="22"/>
              </w:rPr>
            </w:pPr>
          </w:p>
          <w:p w:rsidR="00AC59CD" w:rsidRPr="00F03C4E" w:rsidRDefault="00AC59CD" w:rsidP="0078334E">
            <w:pPr>
              <w:rPr>
                <w:b/>
                <w:sz w:val="22"/>
                <w:szCs w:val="22"/>
              </w:rPr>
            </w:pPr>
          </w:p>
          <w:p w:rsidR="00F03C4E" w:rsidRDefault="00AC59CD" w:rsidP="0078334E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 xml:space="preserve">______________________                       </w:t>
            </w:r>
          </w:p>
          <w:p w:rsidR="00AC59CD" w:rsidRPr="00F03C4E" w:rsidRDefault="00AC59CD" w:rsidP="0078334E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245" w:type="dxa"/>
          </w:tcPr>
          <w:p w:rsidR="00AC59CD" w:rsidRPr="00F03C4E" w:rsidRDefault="00AC59CD" w:rsidP="00F03C4E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F03C4E" w:rsidRDefault="00AC59CD" w:rsidP="0078334E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Генеральный директор</w:t>
            </w:r>
          </w:p>
          <w:p w:rsidR="00AC59CD" w:rsidRPr="00F03C4E" w:rsidRDefault="00AC59CD" w:rsidP="0078334E">
            <w:pPr>
              <w:rPr>
                <w:b/>
                <w:sz w:val="22"/>
                <w:szCs w:val="22"/>
              </w:rPr>
            </w:pPr>
          </w:p>
          <w:p w:rsidR="00AC59CD" w:rsidRPr="00F03C4E" w:rsidRDefault="00AC59CD" w:rsidP="0078334E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_____________________  А.В. Кодин</w:t>
            </w:r>
          </w:p>
          <w:p w:rsidR="00AC59CD" w:rsidRPr="00F03C4E" w:rsidRDefault="00AC59CD" w:rsidP="0078334E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F03C4E">
              <w:rPr>
                <w:b/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Pr="00F03C4E">
              <w:rPr>
                <w:b/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D858F4">
          <w:pgSz w:w="11901" w:h="16840" w:code="9"/>
          <w:pgMar w:top="1134" w:right="567" w:bottom="851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F176B4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F176B4">
        <w:rPr>
          <w:color w:val="000000"/>
          <w:sz w:val="22"/>
          <w:szCs w:val="22"/>
          <w:u w:val="single"/>
        </w:rPr>
        <w:t xml:space="preserve">Адрес поставки: </w:t>
      </w:r>
      <w:r w:rsidR="00F176B4" w:rsidRPr="00F176B4">
        <w:rPr>
          <w:bCs/>
          <w:sz w:val="22"/>
          <w:szCs w:val="22"/>
          <w:u w:val="single"/>
        </w:rPr>
        <w:t>г. Томск, ул. Шевченко, 44, стр. 33.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F03C4E" w:rsidRPr="00F03C4E" w:rsidTr="00DC7FF6">
        <w:trPr>
          <w:trHeight w:val="624"/>
        </w:trPr>
        <w:tc>
          <w:tcPr>
            <w:tcW w:w="5245" w:type="dxa"/>
          </w:tcPr>
          <w:p w:rsidR="00F03C4E" w:rsidRPr="00F03C4E" w:rsidRDefault="00F03C4E" w:rsidP="00DC7FF6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 xml:space="preserve">______________________                       </w:t>
            </w:r>
          </w:p>
          <w:p w:rsidR="00F03C4E" w:rsidRPr="00F03C4E" w:rsidRDefault="00F03C4E" w:rsidP="00DC7FF6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245" w:type="dxa"/>
          </w:tcPr>
          <w:p w:rsidR="00F03C4E" w:rsidRPr="00F03C4E" w:rsidRDefault="00F03C4E" w:rsidP="00DC7FF6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Генеральный директор</w:t>
            </w: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 xml:space="preserve">_____________________  А.В. </w:t>
            </w:r>
            <w:proofErr w:type="spellStart"/>
            <w:r w:rsidRPr="00F03C4E">
              <w:rPr>
                <w:b/>
                <w:sz w:val="22"/>
                <w:szCs w:val="22"/>
              </w:rPr>
              <w:t>Кодин</w:t>
            </w:r>
            <w:proofErr w:type="spellEnd"/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Pr="00F03C4E">
              <w:rPr>
                <w:b/>
                <w:sz w:val="22"/>
                <w:szCs w:val="22"/>
              </w:rPr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78334E">
          <w:pgSz w:w="16840" w:h="11901" w:orient="landscape" w:code="166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0E4E1A">
      <w:pPr>
        <w:pStyle w:val="af0"/>
        <w:spacing w:after="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2</w:t>
      </w:r>
    </w:p>
    <w:p w:rsidR="00AC59CD" w:rsidRPr="0034341F" w:rsidRDefault="00AC59CD" w:rsidP="000E4E1A">
      <w:pPr>
        <w:pStyle w:val="af0"/>
        <w:spacing w:after="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0E4E1A">
      <w:pPr>
        <w:pStyle w:val="af0"/>
        <w:spacing w:after="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9C1B3A">
      <w:pPr>
        <w:tabs>
          <w:tab w:val="left" w:pos="142"/>
        </w:tabs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Default="00AC59CD" w:rsidP="00AC59C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FB1250" w:rsidRDefault="00FB1250" w:rsidP="00AC59CD">
      <w:pPr>
        <w:rPr>
          <w:color w:val="000000"/>
          <w:sz w:val="22"/>
          <w:szCs w:val="22"/>
          <w:u w:val="single"/>
        </w:rPr>
      </w:pP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4"/>
        <w:gridCol w:w="4279"/>
        <w:gridCol w:w="1134"/>
        <w:gridCol w:w="851"/>
        <w:gridCol w:w="1417"/>
        <w:gridCol w:w="1560"/>
      </w:tblGrid>
      <w:tr w:rsidR="00831F5E" w:rsidRPr="00882585" w:rsidTr="00831F5E">
        <w:trPr>
          <w:trHeight w:val="507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88258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882585">
              <w:rPr>
                <w:color w:val="000000"/>
                <w:sz w:val="22"/>
                <w:szCs w:val="22"/>
              </w:rPr>
              <w:t>Товары (работы, услуги)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882585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882585">
              <w:rPr>
                <w:color w:val="000000"/>
                <w:sz w:val="22"/>
                <w:szCs w:val="22"/>
              </w:rPr>
              <w:t>Ед.</w:t>
            </w:r>
          </w:p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551380">
              <w:rPr>
                <w:color w:val="000000"/>
                <w:sz w:val="22"/>
                <w:szCs w:val="22"/>
              </w:rPr>
              <w:t>Цена в руб. с уч. НДС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551380">
              <w:rPr>
                <w:color w:val="000000"/>
                <w:sz w:val="22"/>
                <w:szCs w:val="22"/>
              </w:rPr>
              <w:t>Сумма в руб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51380">
              <w:rPr>
                <w:color w:val="000000"/>
                <w:sz w:val="22"/>
                <w:szCs w:val="22"/>
              </w:rPr>
              <w:t xml:space="preserve"> с уч. НДС</w:t>
            </w:r>
          </w:p>
        </w:tc>
      </w:tr>
      <w:tr w:rsidR="00831F5E" w:rsidRPr="003827AA" w:rsidTr="00831F5E">
        <w:trPr>
          <w:trHeight w:val="362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8825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F5E" w:rsidRDefault="00831F5E" w:rsidP="006E68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КР-3 Кронштейн для уличного светильника с переменным углом TDM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sz w:val="22"/>
                <w:szCs w:val="22"/>
              </w:rPr>
            </w:pPr>
          </w:p>
        </w:tc>
      </w:tr>
      <w:tr w:rsidR="00831F5E" w:rsidRPr="003827AA" w:rsidTr="00831F5E">
        <w:trPr>
          <w:trHeight w:val="237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8825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F5E" w:rsidRDefault="00831F5E" w:rsidP="006E68BE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ФР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601 Фотореле серый, макс. </w:t>
            </w:r>
            <w:proofErr w:type="spellStart"/>
            <w:r>
              <w:rPr>
                <w:color w:val="000000"/>
                <w:sz w:val="22"/>
                <w:szCs w:val="22"/>
              </w:rPr>
              <w:t>Нарузка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1100 Вт, IP44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sz w:val="22"/>
                <w:szCs w:val="22"/>
              </w:rPr>
            </w:pPr>
          </w:p>
        </w:tc>
      </w:tr>
      <w:tr w:rsidR="00831F5E" w:rsidRPr="003827AA" w:rsidTr="00831F5E">
        <w:trPr>
          <w:trHeight w:val="447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88258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F5E" w:rsidRDefault="00831F5E" w:rsidP="006F4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Лента бандажная ЛМ-50 (F 2007, COT37, F207) (1уп-50м)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sz w:val="22"/>
                <w:szCs w:val="22"/>
              </w:rPr>
            </w:pPr>
          </w:p>
        </w:tc>
      </w:tr>
      <w:tr w:rsidR="00831F5E" w:rsidRPr="003827AA" w:rsidTr="00831F5E">
        <w:trPr>
          <w:trHeight w:val="447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F5E" w:rsidRPr="00882585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 w:rsidRPr="0088258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F5E" w:rsidRDefault="00831F5E" w:rsidP="006F4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Скрепа СГ-20 100шт/</w:t>
            </w: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(A200, NC 20)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Default="00831F5E" w:rsidP="006E68BE">
            <w:pPr>
              <w:jc w:val="center"/>
              <w:rPr>
                <w:sz w:val="22"/>
                <w:szCs w:val="22"/>
              </w:rPr>
            </w:pPr>
          </w:p>
        </w:tc>
      </w:tr>
      <w:tr w:rsidR="00831F5E" w:rsidRPr="003827AA" w:rsidTr="00831F5E">
        <w:trPr>
          <w:trHeight w:val="447"/>
        </w:trPr>
        <w:tc>
          <w:tcPr>
            <w:tcW w:w="82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Pr="00FD5393" w:rsidRDefault="00831F5E" w:rsidP="006E68BE">
            <w:pPr>
              <w:jc w:val="right"/>
              <w:rPr>
                <w:sz w:val="22"/>
                <w:szCs w:val="22"/>
              </w:rPr>
            </w:pPr>
            <w:r w:rsidRPr="00FD5393">
              <w:rPr>
                <w:sz w:val="22"/>
                <w:szCs w:val="22"/>
              </w:rPr>
              <w:t>Итого,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Pr="00FD5393" w:rsidRDefault="00831F5E" w:rsidP="006E68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1F5E" w:rsidRPr="003827AA" w:rsidTr="00831F5E">
        <w:trPr>
          <w:trHeight w:val="447"/>
        </w:trPr>
        <w:tc>
          <w:tcPr>
            <w:tcW w:w="82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Pr="00FD5393" w:rsidRDefault="00831F5E" w:rsidP="006E68BE">
            <w:pPr>
              <w:jc w:val="right"/>
              <w:rPr>
                <w:sz w:val="22"/>
                <w:szCs w:val="22"/>
              </w:rPr>
            </w:pPr>
            <w:r w:rsidRPr="00FD5393">
              <w:rPr>
                <w:sz w:val="22"/>
                <w:szCs w:val="22"/>
              </w:rPr>
              <w:t>В том числе НДС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F5E" w:rsidRPr="004867DC" w:rsidRDefault="00831F5E" w:rsidP="006E68BE">
            <w:pPr>
              <w:jc w:val="center"/>
            </w:pPr>
          </w:p>
        </w:tc>
      </w:tr>
    </w:tbl>
    <w:p w:rsidR="00831F5E" w:rsidRDefault="00831F5E" w:rsidP="00AC59CD">
      <w:pPr>
        <w:rPr>
          <w:color w:val="000000"/>
          <w:sz w:val="22"/>
          <w:szCs w:val="22"/>
          <w:u w:val="single"/>
        </w:rPr>
      </w:pPr>
    </w:p>
    <w:p w:rsidR="00831F5E" w:rsidRDefault="00831F5E" w:rsidP="00AC59CD">
      <w:pPr>
        <w:rPr>
          <w:color w:val="000000"/>
          <w:sz w:val="22"/>
          <w:szCs w:val="22"/>
          <w:u w:val="single"/>
        </w:rPr>
      </w:pPr>
    </w:p>
    <w:p w:rsidR="00FB1250" w:rsidRDefault="00FB1250" w:rsidP="00AC59CD">
      <w:pPr>
        <w:rPr>
          <w:color w:val="000000"/>
          <w:sz w:val="22"/>
          <w:szCs w:val="22"/>
          <w:u w:val="single"/>
        </w:rPr>
      </w:pPr>
    </w:p>
    <w:p w:rsidR="00FB1250" w:rsidRPr="00B7012A" w:rsidRDefault="00FB1250" w:rsidP="00AC59CD">
      <w:pPr>
        <w:rPr>
          <w:color w:val="000000"/>
          <w:sz w:val="22"/>
          <w:szCs w:val="22"/>
          <w:u w:val="single"/>
        </w:rPr>
      </w:pP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F03C4E" w:rsidRPr="00F03C4E" w:rsidTr="00DC7FF6">
        <w:trPr>
          <w:trHeight w:val="624"/>
        </w:trPr>
        <w:tc>
          <w:tcPr>
            <w:tcW w:w="5245" w:type="dxa"/>
          </w:tcPr>
          <w:p w:rsidR="00F03C4E" w:rsidRPr="00F03C4E" w:rsidRDefault="00F03C4E" w:rsidP="00DC7FF6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 xml:space="preserve">______________________                       </w:t>
            </w:r>
          </w:p>
          <w:p w:rsidR="00F03C4E" w:rsidRPr="00F03C4E" w:rsidRDefault="00F03C4E" w:rsidP="00DC7FF6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245" w:type="dxa"/>
          </w:tcPr>
          <w:p w:rsidR="00F03C4E" w:rsidRPr="00F03C4E" w:rsidRDefault="00F03C4E" w:rsidP="00DC7FF6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Генеральный директор</w:t>
            </w: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 xml:space="preserve">_____________________  А.В. </w:t>
            </w:r>
            <w:proofErr w:type="spellStart"/>
            <w:r w:rsidRPr="00F03C4E">
              <w:rPr>
                <w:b/>
                <w:sz w:val="22"/>
                <w:szCs w:val="22"/>
              </w:rPr>
              <w:t>Кодин</w:t>
            </w:r>
            <w:proofErr w:type="spellEnd"/>
          </w:p>
          <w:p w:rsidR="00F03C4E" w:rsidRPr="00F03C4E" w:rsidRDefault="00F03C4E" w:rsidP="00DC7FF6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Pr="00F03C4E">
              <w:rPr>
                <w:b/>
                <w:sz w:val="22"/>
                <w:szCs w:val="22"/>
              </w:rPr>
              <w:t>.П.</w:t>
            </w:r>
          </w:p>
        </w:tc>
      </w:tr>
    </w:tbl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33608A">
          <w:pgSz w:w="11901" w:h="16840" w:code="166"/>
          <w:pgMar w:top="851" w:right="851" w:bottom="851" w:left="1134" w:header="709" w:footer="709" w:gutter="0"/>
          <w:cols w:space="708"/>
          <w:docGrid w:linePitch="360"/>
        </w:sectPr>
      </w:pPr>
    </w:p>
    <w:p w:rsidR="00F03C4E" w:rsidRPr="0034341F" w:rsidRDefault="00F03C4E" w:rsidP="00F03C4E">
      <w:pPr>
        <w:pStyle w:val="af0"/>
        <w:spacing w:after="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 xml:space="preserve">Приложение № </w:t>
      </w:r>
      <w:r>
        <w:rPr>
          <w:b/>
          <w:bCs/>
          <w:color w:val="000000"/>
          <w:sz w:val="18"/>
          <w:szCs w:val="18"/>
        </w:rPr>
        <w:t>3</w:t>
      </w:r>
    </w:p>
    <w:p w:rsidR="00F03C4E" w:rsidRPr="0034341F" w:rsidRDefault="00F03C4E" w:rsidP="00F03C4E">
      <w:pPr>
        <w:pStyle w:val="af0"/>
        <w:spacing w:after="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F03C4E" w:rsidRPr="0034341F" w:rsidRDefault="00F03C4E" w:rsidP="00F03C4E">
      <w:pPr>
        <w:pStyle w:val="af0"/>
        <w:spacing w:after="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F03C4E" w:rsidRDefault="005E441F" w:rsidP="00F03C4E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F03C4E" w:rsidRDefault="005E441F" w:rsidP="005E441F">
            <w:pPr>
              <w:rPr>
                <w:b/>
                <w:sz w:val="22"/>
                <w:szCs w:val="22"/>
              </w:rPr>
            </w:pPr>
          </w:p>
          <w:p w:rsidR="005E441F" w:rsidRPr="00F03C4E" w:rsidRDefault="005E441F" w:rsidP="005E441F">
            <w:pPr>
              <w:rPr>
                <w:b/>
                <w:sz w:val="22"/>
                <w:szCs w:val="22"/>
              </w:rPr>
            </w:pPr>
          </w:p>
          <w:p w:rsidR="005E441F" w:rsidRPr="00F03C4E" w:rsidRDefault="005E441F" w:rsidP="005E441F">
            <w:pPr>
              <w:rPr>
                <w:b/>
                <w:sz w:val="22"/>
                <w:szCs w:val="22"/>
              </w:rPr>
            </w:pPr>
          </w:p>
          <w:p w:rsidR="00F03C4E" w:rsidRPr="00F03C4E" w:rsidRDefault="005E441F" w:rsidP="005E441F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 xml:space="preserve">______________________                       </w:t>
            </w:r>
          </w:p>
          <w:p w:rsidR="005E441F" w:rsidRPr="00F03C4E" w:rsidRDefault="005E441F" w:rsidP="005E441F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245" w:type="dxa"/>
          </w:tcPr>
          <w:p w:rsidR="005E441F" w:rsidRPr="00F03C4E" w:rsidRDefault="005E441F" w:rsidP="00F03C4E">
            <w:pPr>
              <w:rPr>
                <w:b/>
                <w:color w:val="000000"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F03C4E" w:rsidRDefault="005E441F" w:rsidP="005E441F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>Генеральный директор</w:t>
            </w:r>
          </w:p>
          <w:p w:rsidR="005E441F" w:rsidRPr="00F03C4E" w:rsidRDefault="005E441F" w:rsidP="005E441F">
            <w:pPr>
              <w:rPr>
                <w:b/>
                <w:sz w:val="22"/>
                <w:szCs w:val="22"/>
              </w:rPr>
            </w:pPr>
          </w:p>
          <w:p w:rsidR="005E441F" w:rsidRPr="00F03C4E" w:rsidRDefault="005E441F" w:rsidP="005E441F">
            <w:pPr>
              <w:rPr>
                <w:b/>
                <w:sz w:val="22"/>
                <w:szCs w:val="22"/>
              </w:rPr>
            </w:pPr>
          </w:p>
          <w:p w:rsidR="00F03C4E" w:rsidRPr="00F03C4E" w:rsidRDefault="005E441F" w:rsidP="005E441F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sz w:val="22"/>
                <w:szCs w:val="22"/>
              </w:rPr>
              <w:t xml:space="preserve">_____________________  А.В. </w:t>
            </w:r>
            <w:proofErr w:type="spellStart"/>
            <w:r w:rsidRPr="00F03C4E">
              <w:rPr>
                <w:b/>
                <w:sz w:val="22"/>
                <w:szCs w:val="22"/>
              </w:rPr>
              <w:t>Кодин</w:t>
            </w:r>
            <w:proofErr w:type="spellEnd"/>
          </w:p>
          <w:p w:rsidR="005E441F" w:rsidRPr="00F03C4E" w:rsidRDefault="005E441F" w:rsidP="005E441F">
            <w:pPr>
              <w:rPr>
                <w:b/>
                <w:sz w:val="22"/>
                <w:szCs w:val="22"/>
              </w:rPr>
            </w:pPr>
            <w:r w:rsidRPr="00F03C4E">
              <w:rPr>
                <w:b/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Pr="00F03C4E">
              <w:rPr>
                <w:b/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5E441F">
          <w:pgSz w:w="11901" w:h="16840" w:code="166"/>
          <w:pgMar w:top="851" w:right="851" w:bottom="851" w:left="1134" w:header="709" w:footer="709" w:gutter="0"/>
          <w:cols w:space="708"/>
          <w:docGrid w:linePitch="360"/>
        </w:sectPr>
      </w:pPr>
    </w:p>
    <w:p w:rsidR="00F03C4E" w:rsidRPr="0034341F" w:rsidRDefault="00F03C4E" w:rsidP="00F03C4E">
      <w:pPr>
        <w:pStyle w:val="af0"/>
        <w:spacing w:after="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 xml:space="preserve">Приложение № </w:t>
      </w:r>
      <w:r>
        <w:rPr>
          <w:b/>
          <w:bCs/>
          <w:color w:val="000000"/>
          <w:sz w:val="18"/>
          <w:szCs w:val="18"/>
        </w:rPr>
        <w:t>4</w:t>
      </w:r>
    </w:p>
    <w:p w:rsidR="00F03C4E" w:rsidRPr="0034341F" w:rsidRDefault="00F03C4E" w:rsidP="00F03C4E">
      <w:pPr>
        <w:pStyle w:val="af0"/>
        <w:spacing w:after="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F03C4E" w:rsidRPr="0034341F" w:rsidRDefault="00F03C4E" w:rsidP="00F03C4E">
      <w:pPr>
        <w:pStyle w:val="af0"/>
        <w:spacing w:after="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78334E">
          <w:pgSz w:w="16840" w:h="11901" w:orient="landscape" w:code="166"/>
          <w:pgMar w:top="1134" w:right="851" w:bottom="851" w:left="851" w:header="709" w:footer="709" w:gutter="0"/>
          <w:cols w:space="708"/>
          <w:docGrid w:linePitch="360"/>
        </w:sectPr>
      </w:pPr>
    </w:p>
    <w:p w:rsidR="00F03C4E" w:rsidRPr="0034341F" w:rsidRDefault="00F03C4E" w:rsidP="00F03C4E">
      <w:pPr>
        <w:pStyle w:val="af0"/>
        <w:spacing w:after="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 xml:space="preserve">Приложение № </w:t>
      </w:r>
      <w:r>
        <w:rPr>
          <w:b/>
          <w:bCs/>
          <w:color w:val="000000"/>
          <w:sz w:val="18"/>
          <w:szCs w:val="18"/>
        </w:rPr>
        <w:t>5</w:t>
      </w:r>
    </w:p>
    <w:p w:rsidR="00F03C4E" w:rsidRPr="0034341F" w:rsidRDefault="00F03C4E" w:rsidP="00F03C4E">
      <w:pPr>
        <w:pStyle w:val="af0"/>
        <w:spacing w:after="0"/>
        <w:ind w:left="5940"/>
        <w:jc w:val="right"/>
        <w:rPr>
          <w:bCs/>
          <w:color w:val="000000"/>
          <w:sz w:val="18"/>
          <w:szCs w:val="18"/>
        </w:rPr>
      </w:pPr>
      <w:r>
        <w:rPr>
          <w:bCs/>
          <w:color w:val="000000"/>
          <w:sz w:val="18"/>
          <w:szCs w:val="18"/>
        </w:rPr>
        <w:t>к договору поставки №</w:t>
      </w:r>
      <w:r w:rsidRPr="0034341F">
        <w:rPr>
          <w:bCs/>
          <w:color w:val="000000"/>
          <w:sz w:val="18"/>
          <w:szCs w:val="18"/>
        </w:rPr>
        <w:t>__________________</w:t>
      </w:r>
    </w:p>
    <w:p w:rsidR="00F03C4E" w:rsidRPr="0034341F" w:rsidRDefault="00F03C4E" w:rsidP="00F03C4E">
      <w:pPr>
        <w:pStyle w:val="af0"/>
        <w:spacing w:after="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</w:t>
      </w:r>
      <w:proofErr w:type="spellStart"/>
      <w:r w:rsidRPr="002279D6">
        <w:rPr>
          <w:i/>
        </w:rPr>
        <w:t>Интер</w:t>
      </w:r>
      <w:proofErr w:type="spellEnd"/>
      <w:r w:rsidRPr="002279D6">
        <w:rPr>
          <w:i/>
        </w:rPr>
        <w:t xml:space="preserve">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4122"/>
    <w:rsid w:val="0000561C"/>
    <w:rsid w:val="00007958"/>
    <w:rsid w:val="000174BD"/>
    <w:rsid w:val="00023CAF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4E1A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128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378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7FA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469B"/>
    <w:rsid w:val="002F692E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08A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412240"/>
    <w:rsid w:val="00414041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4F6463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416E4"/>
    <w:rsid w:val="00551CC6"/>
    <w:rsid w:val="00553A00"/>
    <w:rsid w:val="005554C9"/>
    <w:rsid w:val="00555DCA"/>
    <w:rsid w:val="00555E01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2D2"/>
    <w:rsid w:val="00602776"/>
    <w:rsid w:val="00603976"/>
    <w:rsid w:val="0060624B"/>
    <w:rsid w:val="00606389"/>
    <w:rsid w:val="006069E7"/>
    <w:rsid w:val="006129B8"/>
    <w:rsid w:val="00612AA9"/>
    <w:rsid w:val="00615387"/>
    <w:rsid w:val="00616084"/>
    <w:rsid w:val="0061705C"/>
    <w:rsid w:val="00617654"/>
    <w:rsid w:val="006200AB"/>
    <w:rsid w:val="0062056C"/>
    <w:rsid w:val="00623397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2AF2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4530"/>
    <w:rsid w:val="006F493F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34C0"/>
    <w:rsid w:val="007540A4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34E"/>
    <w:rsid w:val="007837DA"/>
    <w:rsid w:val="007908F3"/>
    <w:rsid w:val="00792289"/>
    <w:rsid w:val="00792EC3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F4537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1F5E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59C4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060E8"/>
    <w:rsid w:val="00915283"/>
    <w:rsid w:val="0092142A"/>
    <w:rsid w:val="009216DC"/>
    <w:rsid w:val="00924225"/>
    <w:rsid w:val="0092560A"/>
    <w:rsid w:val="009333BD"/>
    <w:rsid w:val="00935ED5"/>
    <w:rsid w:val="00940B51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1B3A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652BE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012A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92A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4E5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ED1"/>
    <w:rsid w:val="00C22CAF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0619"/>
    <w:rsid w:val="00D71E26"/>
    <w:rsid w:val="00D7215E"/>
    <w:rsid w:val="00D74438"/>
    <w:rsid w:val="00D744D7"/>
    <w:rsid w:val="00D77FD8"/>
    <w:rsid w:val="00D83414"/>
    <w:rsid w:val="00D84B8C"/>
    <w:rsid w:val="00D858F4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30B9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00D8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3C4E"/>
    <w:rsid w:val="00F05036"/>
    <w:rsid w:val="00F051D9"/>
    <w:rsid w:val="00F10190"/>
    <w:rsid w:val="00F10FF4"/>
    <w:rsid w:val="00F1454F"/>
    <w:rsid w:val="00F1743E"/>
    <w:rsid w:val="00F176B4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250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paragraph" w:styleId="afa">
    <w:name w:val="annotation subject"/>
    <w:basedOn w:val="a3"/>
    <w:next w:val="a3"/>
    <w:link w:val="afb"/>
    <w:uiPriority w:val="99"/>
    <w:semiHidden/>
    <w:unhideWhenUsed/>
    <w:rsid w:val="006022D2"/>
    <w:rPr>
      <w:b/>
      <w:bCs/>
    </w:rPr>
  </w:style>
  <w:style w:type="character" w:customStyle="1" w:styleId="afb">
    <w:name w:val="Тема примечания Знак"/>
    <w:basedOn w:val="a4"/>
    <w:link w:val="afa"/>
    <w:uiPriority w:val="99"/>
    <w:semiHidden/>
    <w:rsid w:val="006022D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paragraph" w:styleId="afa">
    <w:name w:val="annotation subject"/>
    <w:basedOn w:val="a3"/>
    <w:next w:val="a3"/>
    <w:link w:val="afb"/>
    <w:uiPriority w:val="99"/>
    <w:semiHidden/>
    <w:unhideWhenUsed/>
    <w:rsid w:val="006022D2"/>
    <w:rPr>
      <w:b/>
      <w:bCs/>
    </w:rPr>
  </w:style>
  <w:style w:type="character" w:customStyle="1" w:styleId="afb">
    <w:name w:val="Тема примечания Знак"/>
    <w:basedOn w:val="a4"/>
    <w:link w:val="afa"/>
    <w:uiPriority w:val="99"/>
    <w:semiHidden/>
    <w:rsid w:val="006022D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4936</Words>
  <Characters>28141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8</cp:revision>
  <cp:lastPrinted>2017-02-07T03:31:00Z</cp:lastPrinted>
  <dcterms:created xsi:type="dcterms:W3CDTF">2017-01-27T09:18:00Z</dcterms:created>
  <dcterms:modified xsi:type="dcterms:W3CDTF">2017-02-07T03:31:00Z</dcterms:modified>
</cp:coreProperties>
</file>